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/>
        <w:ind w:left="148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cs="Times New Roman"/>
          <w:lang w:val="zh-Hant" w:eastAsia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147955</wp:posOffset>
            </wp:positionV>
            <wp:extent cx="1067435" cy="1490980"/>
            <wp:effectExtent l="0" t="0" r="0" b="0"/>
            <wp:wrapTight wrapText="bothSides">
              <wp:wrapPolygon>
                <wp:start x="0" y="0"/>
                <wp:lineTo x="0" y="21250"/>
                <wp:lineTo x="21202" y="21250"/>
                <wp:lineTo x="21202" y="0"/>
                <wp:lineTo x="0" y="0"/>
              </wp:wrapPolygon>
            </wp:wrapTight>
            <wp:docPr id="2" name="Picture 2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 and a sui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</w:rPr>
        <w:t>Associate Professor</w:t>
      </w:r>
      <w:r>
        <w:rPr>
          <w:rFonts w:ascii="Times New Roman" w:hAnsi="Times New Roman" w:cs="Times New Roman"/>
          <w:b/>
          <w:spacing w:val="-35"/>
          <w:sz w:val="32"/>
        </w:rPr>
        <w:t xml:space="preserve"> </w:t>
      </w:r>
      <w:r>
        <w:rPr>
          <w:rFonts w:ascii="Times New Roman" w:hAnsi="Times New Roman" w:cs="Times New Roman"/>
          <w:b/>
          <w:spacing w:val="-3"/>
          <w:sz w:val="32"/>
        </w:rPr>
        <w:t>Chitin Hon</w:t>
      </w:r>
    </w:p>
    <w:p>
      <w:pPr>
        <w:pStyle w:val="2"/>
        <w:spacing w:before="19" w:line="264" w:lineRule="auto"/>
        <w:ind w:left="136" w:right="1134"/>
        <w:rPr>
          <w:rFonts w:cs="Times New Roman"/>
          <w:spacing w:val="-1"/>
        </w:rPr>
      </w:pPr>
      <w:r>
        <w:rPr>
          <w:rFonts w:cs="Times New Roman"/>
          <w:spacing w:val="-1"/>
        </w:rPr>
        <w:t>Macau University of Science and Technology</w:t>
      </w:r>
      <w:r>
        <w:rPr>
          <w:rFonts w:cs="Times New Roman"/>
          <w:spacing w:val="27"/>
        </w:rPr>
        <w:t xml:space="preserve"> </w:t>
      </w:r>
    </w:p>
    <w:p>
      <w:pPr>
        <w:pStyle w:val="2"/>
        <w:spacing w:before="19" w:line="264" w:lineRule="auto"/>
        <w:ind w:left="136" w:right="1134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Faculty of Innovative Engineering </w:t>
      </w:r>
    </w:p>
    <w:p>
      <w:pPr>
        <w:pStyle w:val="2"/>
        <w:spacing w:before="19" w:line="264" w:lineRule="auto"/>
        <w:ind w:left="136" w:right="1134"/>
        <w:rPr>
          <w:rFonts w:cs="Times New Roman"/>
          <w:spacing w:val="-1"/>
        </w:rPr>
      </w:pPr>
      <w:r>
        <w:rPr>
          <w:rFonts w:cs="Times New Roman"/>
          <w:spacing w:val="-1"/>
        </w:rPr>
        <w:t>Respiratory Disease AI Laboratory on Epidemic Intelligence and Medical Big Data Instrument Applications</w:t>
      </w:r>
    </w:p>
    <w:p>
      <w:pPr>
        <w:pStyle w:val="2"/>
        <w:spacing w:line="304" w:lineRule="exact"/>
        <w:ind w:left="136" w:right="1134"/>
        <w:rPr>
          <w:rFonts w:cs="Times New Roman"/>
          <w:spacing w:val="28"/>
        </w:rPr>
      </w:pPr>
      <w:r>
        <w:rPr>
          <w:rFonts w:cs="Times New Roman"/>
        </w:rPr>
        <w:t xml:space="preserve">PhD. </w:t>
      </w:r>
      <w:r>
        <w:rPr>
          <w:rFonts w:cs="Times New Roman"/>
          <w:spacing w:val="-1"/>
        </w:rPr>
        <w:t>Supervisor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Tel.</w:t>
      </w:r>
      <w:r>
        <w:rPr>
          <w:rFonts w:eastAsia="MS Gothic" w:cs="Times New Roman"/>
          <w:spacing w:val="-1"/>
        </w:rPr>
        <w:t>：</w:t>
      </w:r>
      <w:r>
        <w:rPr>
          <w:rFonts w:cs="Times New Roman" w:eastAsiaTheme="minorEastAsia"/>
          <w:spacing w:val="-1"/>
          <w:lang w:eastAsia="zh-CN"/>
        </w:rPr>
        <w:t>（853）65563613</w:t>
      </w:r>
    </w:p>
    <w:p>
      <w:pPr>
        <w:pStyle w:val="2"/>
        <w:spacing w:line="296" w:lineRule="exact"/>
        <w:rPr>
          <w:rFonts w:eastAsia="MS Gothic" w:cs="Times New Roman"/>
        </w:rPr>
      </w:pPr>
      <w:r>
        <w:rPr>
          <w:rFonts w:cs="Times New Roman"/>
          <w:spacing w:val="-1"/>
        </w:rPr>
        <w:t>E-mail</w:t>
      </w:r>
      <w:r>
        <w:rPr>
          <w:rFonts w:eastAsia="MS Gothic" w:cs="Times New Roman"/>
          <w:spacing w:val="-1"/>
        </w:rPr>
        <w:t>：</w:t>
      </w:r>
      <w:r>
        <w:rPr>
          <w:rFonts w:cs="Times New Roman"/>
          <w:lang w:eastAsia="zh-TW"/>
        </w:rPr>
        <w:t>cthon@must.edu.mo</w:t>
      </w:r>
    </w:p>
    <w:p>
      <w:pPr>
        <w:spacing w:before="8"/>
        <w:rPr>
          <w:rFonts w:ascii="Times New Roman" w:hAnsi="Times New Roman" w:eastAsia="MS Gothic" w:cs="Times New Roman"/>
          <w:sz w:val="24"/>
          <w:szCs w:val="24"/>
        </w:rPr>
      </w:pP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635"/>
                <wp:docPr id="1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Academic Qualification: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gk391wAAAAQBAAAPAAAAAAAA&#10;AAEAIAAAACIAAABkcnMvZG93bnJldi54bWxQSwECFAAUAAAACACHTuJAOqwBBhMCAAAv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Academic Qualification: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6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December 2017-December 2018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Visiting researcher at the Automation and Energy Laboratory of Saarland University, Germany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June 2015-December 2015</w:t>
            </w:r>
          </w:p>
        </w:tc>
        <w:tc>
          <w:tcPr>
            <w:tcW w:w="6400" w:type="dxa"/>
            <w:vAlign w:val="center"/>
          </w:tcPr>
          <w:p>
            <w:pPr>
              <w:spacing w:before="11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Visiting Scholar, Discrete Event Systems Laboratory, New Jersey Institute of Technology, USA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November 2011-May 2015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Postdoctoral Visiting Researcher, Smart City Research Center, Fudan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September 2003-June 2008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Ph.D. in Management Science and Engineering (system engineering direction), South China University of Technology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September 1997-September 2000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PMingLiU" w:cs="Times New Roman"/>
                <w:szCs w:val="22"/>
                <w:lang w:eastAsia="zh-TW"/>
              </w:rPr>
              <w:t>Master of Computer Software Application, Jinan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April 1993-June 1996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PMingLiU" w:cs="Times New Roman"/>
                <w:szCs w:val="22"/>
                <w:lang w:eastAsia="zh-TW"/>
              </w:rPr>
              <w:t>Master of Management Science and Decision Science, University of Macau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686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ind w:firstLine="238" w:firstLineChars="10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en-US"/>
              </w:rPr>
              <w:t>September 1989-April 1993</w:t>
            </w:r>
          </w:p>
        </w:tc>
        <w:tc>
          <w:tcPr>
            <w:tcW w:w="6400" w:type="dxa"/>
            <w:vAlign w:val="center"/>
          </w:tcPr>
          <w:p>
            <w:pPr>
              <w:pStyle w:val="5"/>
              <w:tabs>
                <w:tab w:val="left" w:pos="2977"/>
              </w:tabs>
              <w:spacing w:before="0" w:beforeAutospacing="0" w:after="0" w:afterAutospacing="0"/>
              <w:jc w:val="both"/>
              <w:rPr>
                <w:rFonts w:ascii="Times New Roman" w:hAnsi="Times New Roman" w:eastAsia="PMingLiU" w:cs="Times New Roman"/>
                <w:szCs w:val="22"/>
                <w:lang w:eastAsia="zh-TW"/>
              </w:rPr>
            </w:pPr>
            <w:r>
              <w:rPr>
                <w:rFonts w:ascii="Times New Roman" w:hAnsi="Times New Roman" w:eastAsia="PMingLiU" w:cs="Times New Roman"/>
                <w:szCs w:val="22"/>
                <w:lang w:eastAsia="zh-TW"/>
              </w:rPr>
              <w:t>Bachelor of Science in Electronics, School of Science, Guangzhou University</w:t>
            </w:r>
          </w:p>
        </w:tc>
      </w:tr>
    </w:tbl>
    <w:p>
      <w:pPr>
        <w:spacing w:before="11"/>
        <w:rPr>
          <w:rFonts w:ascii="Times New Roman" w:hAnsi="Times New Roman" w:eastAsia="PMingLiU" w:cs="Times New Roman"/>
          <w:sz w:val="23"/>
          <w:szCs w:val="23"/>
          <w:lang w:eastAsia="zh-TW"/>
        </w:rPr>
      </w:pP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0"/>
                <wp:docPr id="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Dt4PXs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Teaching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Area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360" w:lineRule="auto"/>
        <w:ind w:firstLine="476" w:firstLineChars="200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Business Analysis and Decision Making</w:t>
      </w:r>
    </w:p>
    <w:p>
      <w:pPr>
        <w:spacing w:line="360" w:lineRule="auto"/>
        <w:ind w:firstLine="476" w:firstLineChars="200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Information Technology</w:t>
      </w:r>
    </w:p>
    <w:p>
      <w:pPr>
        <w:spacing w:before="8"/>
        <w:rPr>
          <w:rFonts w:ascii="Times New Roman" w:hAnsi="Times New Roman" w:eastAsia="MS Gothic" w:cs="Times New Roman"/>
          <w:sz w:val="12"/>
          <w:szCs w:val="12"/>
        </w:rPr>
      </w:pP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0"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KnKPys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Research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Area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5"/>
        <w:spacing w:before="0" w:beforeAutospacing="0" w:after="120" w:afterLines="50" w:afterAutospacing="0"/>
        <w:ind w:left="440" w:leftChars="20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Pandemic and Epidemic Dynamics and Prediction, Human-Robot Interaction, Statistical Learning, etc.</w:t>
      </w:r>
    </w:p>
    <w:p>
      <w:pPr>
        <w:spacing w:before="5"/>
        <w:rPr>
          <w:rFonts w:ascii="Times New Roman" w:hAnsi="Times New Roman" w:eastAsia="MS Gothic" w:cs="Times New Roman"/>
          <w:sz w:val="17"/>
          <w:szCs w:val="17"/>
        </w:rPr>
      </w:pP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0"/>
                <wp:docPr id="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EVPxa0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Working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August 2017-Present,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Associate Professor and Doctoral Supervisor, Faculty of Innovative Engineering, Macau University of Science and Technology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May 2021-Present,PI,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Guangzhou Laboratory(National Laboratory)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May 2021-Present,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Associate Researcher,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Guangdong Nanshan Innovative Medicine Research Institute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August 2017-July 2018,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Visiting Researcher,Automation and Energy Laboratory, University of Saarland, Germany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January 2016-July 2017,</w:t>
      </w:r>
      <w:r>
        <w:rPr>
          <w:rFonts w:ascii="Times New Roman" w:hAnsi="Times New Roman" w:cs="Times New Roman"/>
        </w:rPr>
        <w:t xml:space="preserve"> Executive Director and Deputy CEO ，Parafuturo de Macau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Investment Development Co., Ltd.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June 2015-December 2015</w:t>
      </w:r>
      <w:r>
        <w:rPr>
          <w:rFonts w:ascii="Times New Roman" w:hAnsi="Times New Roman" w:cs="Times New Roman" w:eastAsiaTheme="minorEastAsia"/>
          <w:szCs w:val="22"/>
          <w:lang w:val="zh-Hant" w:eastAsia="zh-TW"/>
        </w:rPr>
        <w:t>，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Visiting Researcher,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MingLiU" w:cs="Times New Roman"/>
          <w:szCs w:val="22"/>
          <w:lang w:val="zh-Hant" w:eastAsia="zh-TW"/>
        </w:rPr>
        <w:t>Discrete Event Systems Laboratory, New Jersey Institute of Technology, USA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ind w:left="845"/>
        <w:rPr>
          <w:rFonts w:ascii="Times New Roman" w:hAnsi="Times New Roman" w:eastAsia="PMingLiU" w:cs="Times New Roman"/>
          <w:szCs w:val="22"/>
          <w:lang w:val="zh-Hant" w:eastAsia="zh-TW"/>
        </w:rPr>
      </w:pPr>
      <w:r>
        <w:rPr>
          <w:rFonts w:ascii="Times New Roman" w:hAnsi="Times New Roman" w:eastAsia="PMingLiU" w:cs="Times New Roman"/>
          <w:szCs w:val="22"/>
          <w:lang w:val="zh-Hant" w:eastAsia="zh-TW"/>
        </w:rPr>
        <w:t>September 2003-May 2015</w:t>
      </w:r>
      <w:r>
        <w:rPr>
          <w:rFonts w:ascii="Times New Roman" w:hAnsi="Times New Roman" w:cs="Times New Roman" w:eastAsiaTheme="minorEastAsia"/>
          <w:szCs w:val="22"/>
          <w:lang w:val="zh-Hant" w:eastAsia="zh-TW"/>
        </w:rPr>
        <w:t>，Director/Associate Professor，Macau University of Science and Technology Research Office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eastAsia="PMingLiU" w:cs="Times New Roman"/>
          <w:szCs w:val="22"/>
          <w:lang w:val="zh-Hant" w:eastAsia="zh-Hant"/>
        </w:rPr>
      </w:pPr>
      <w:r>
        <w:rPr>
          <w:rFonts w:ascii="Times New Roman" w:hAnsi="Times New Roman" w:eastAsia="PMingLiU" w:cs="Times New Roman"/>
          <w:szCs w:val="22"/>
          <w:lang w:val="zh-Hant" w:eastAsia="zh-Hant"/>
        </w:rPr>
        <w:t>August 2002-August 2003</w:t>
      </w:r>
      <w:r>
        <w:rPr>
          <w:rFonts w:ascii="Times New Roman" w:hAnsi="Times New Roman" w:cs="Times New Roman" w:eastAsiaTheme="minorEastAsia"/>
          <w:szCs w:val="22"/>
          <w:lang w:val="zh-Hant" w:eastAsia="zh-Hant"/>
        </w:rPr>
        <w:t>，Assistant Dean ，Huasoft Software College, Guangzhou University</w:t>
      </w:r>
    </w:p>
    <w:p>
      <w:pPr>
        <w:pStyle w:val="5"/>
        <w:numPr>
          <w:ilvl w:val="0"/>
          <w:numId w:val="1"/>
        </w:numPr>
        <w:spacing w:before="0" w:beforeAutospacing="0" w:after="120" w:afterLines="50" w:afterAutospacing="0"/>
        <w:rPr>
          <w:rFonts w:ascii="Times New Roman" w:hAnsi="Times New Roman" w:cs="Times New Roman"/>
          <w:szCs w:val="22"/>
          <w:lang w:eastAsia="zh-TW"/>
        </w:rPr>
      </w:pPr>
      <w:r>
        <w:rPr>
          <w:rFonts w:ascii="Times New Roman" w:hAnsi="Times New Roman" w:cs="Times New Roman"/>
          <w:szCs w:val="22"/>
          <w:lang w:eastAsia="zh-TW"/>
        </w:rPr>
        <w:t>November 1996-August 2002，Co-Founder &amp; Technical Director，NetCraft Information Technology (Macau) Co., Ltd.</w:t>
      </w:r>
    </w:p>
    <w:p>
      <w:pPr>
        <w:spacing w:before="10"/>
        <w:rPr>
          <w:rFonts w:ascii="Times New Roman" w:hAnsi="Times New Roman" w:eastAsia="MS Gothic" w:cs="Times New Roman"/>
          <w:sz w:val="23"/>
          <w:szCs w:val="23"/>
          <w:lang w:eastAsia="zh-TW"/>
        </w:rPr>
      </w:pP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0"/>
                <wp:docPr id="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Grants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gk391wAAAAQBAAAPAAAAAAAA&#10;AAEAIAAAACIAAABkcnMvZG93bnJldi54bWxQSwECFAAUAAAACACHTuJA1/3H/RMCAAAu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Research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Grants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FDCT, Respiratory Disease AI Laboratory on Epidemic Intelligence and Medical Big Data Instrument Applications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005/2022/ALC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Self-supporting Program of Guangzhou Laboratory, Research and develop an integrated system for accurate forecasting of major national epidemics，No.SRPG22-007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Ministry of Science and Technology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，Topics on Science and Technology Winter Olympics，Risk chain analysis technology for the spread of the new crown epidemic in the relevant population of the Winter Olympics，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2021YFF0306000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Department of Science and Technology of Guangdong Province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，Construction and application of a high-precision prediction model for the spread of novel coronavirus，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2021A1111120009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FDCT,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Printing Defect Detection Method and Application Based on Broad Learning System,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0055/2020/A2</w:t>
      </w:r>
    </w:p>
    <w:p>
      <w:pPr>
        <w:pStyle w:val="11"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FDCT,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Robot Assitant in Vehicle，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0014/2018/AIR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FDCT,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Chatbot Research and Development Based on NLP and Deep Learning,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No.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078/2017/AIR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FDCT,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Intelligent Hotel Robot - Unmanned Hotel，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079/2017/AIR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Macau University of Science and Technology Research Fund,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Research on Social Network Analysis and Its Prediction in Prevention and Control of "COVID-19" Epidemic,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No.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FRG-20-021-MISE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FDCT, Research on Key Technologies of Lung Function Artificial Intelligence Based on AFD and Wavelet Analysis, </w:t>
      </w:r>
      <w:bookmarkStart w:id="1" w:name="_GoBack"/>
      <w:bookmarkEnd w:id="1"/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Execution period: 2023/11-2026/11,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Guangzhou National Laboratory, Prediction and Early Warning of COVID-19 Variant Strains and Characteristic Analysis, Execution period: 2023/05-2024/04,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FDCT, Research on Precise Prediction of Hemagglutinin Antigen Evolution of Seasonal Influenza Virus Based on Adaptive Fourier Decomposition Model, Execution period: 2023/11-2026/11,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Anxin Tong Technology (Macau) Co., Ltd., Research and Development of Small Intelligent Traditional Chinese Medicine Pharmacy for Community Elderly Care, Execution period: 2022/06-2024/06,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Department of Science and Technology of Guangdong Province, Construction of an Artificial Intelligence Prediction and Early Warning System for Novel Coronavirus, Execution period: 2023/05-2024/04,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Guangzhou National Laboratory, Research on COVID-19 Epidemic Early Warning and Prediction Model Based on Big Data, Execution period: 2023/02-2024/02,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Guangzhou National Laboratory, Development of a National Level Major Epidemic Precise Forecasting Integrated System, Execution period: 2022/08-2027/07,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Shijiazhuang Yiling Pharmaceutical Co., Ltd., Prediction and Evaluation of the Preventive Effect of Lianhua Qingwen on COVID-19, Execution period: 2022/06-2023/07, Status: In progress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Department of Science and Technology of Guangdong Province, Construction and Application of a High Precision Prediction Model for the Transmission of Novel Coronavirus, Execution period: 2022/03-2024/04, Status: Completed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Ministry of Science and Technology, Risk Chain Analysis Technology for the Spread of the New Crown Epidemic in the Relevant Population of the Winter Olympics, Execution period: 2021-2022, Status: Completed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FDCT, Research on Respiratory Epidemic Spread Prediction Based on Travel and Traffic Network Analysis, Execution period: 2021/11-2022/11, Status: Completed</w:t>
      </w:r>
    </w:p>
    <w:p>
      <w:pPr>
        <w:pStyle w:val="11"/>
        <w:widowControl/>
        <w:numPr>
          <w:ilvl w:val="0"/>
          <w:numId w:val="2"/>
        </w:numPr>
        <w:adjustRightInd w:val="0"/>
        <w:snapToGrid w:val="0"/>
        <w:spacing w:after="120" w:afterLines="50"/>
        <w:rPr>
          <w:rFonts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PMingLiU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Macau University of Science and Technology Research Fund, Research on Social Network Analysis and Its Prediction in Prevention and Control of "COVID-19" Epidemic, Execution period: 2020/04-2021/03, Status: Completed</w:t>
      </w:r>
    </w:p>
    <w:p>
      <w:pPr>
        <w:spacing w:line="200" w:lineRule="atLeast"/>
        <w:ind w:left="107"/>
        <w:rPr>
          <w:rFonts w:ascii="Times New Roman" w:hAnsi="Times New Roman" w:eastAsia="MS Gothic" w:cs="Times New Roman"/>
          <w:sz w:val="20"/>
          <w:szCs w:val="20"/>
        </w:rPr>
      </w:pPr>
      <w:r>
        <w:rPr>
          <w:rFonts w:ascii="Times New Roman" w:hAnsi="Times New Roman" w:eastAsia="MS Gothic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0" r="4445" b="0"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Representative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publications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(Complete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 xml:space="preserve"> publication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refer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to my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webpage)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GkO/Nc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Representative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publications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(Complete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 xml:space="preserve"> publication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refer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to my</w:t>
                      </w:r>
                      <w:r>
                        <w:rPr>
                          <w:rFonts w:asci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webpage)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Zeng Z, Guan W, Liu Y, Lin Z, Liang W, Liang J, et al.and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Different Circulation Pattern of Multiple Respiratory Viruses in Southern China During the COVID-19 Pandemic. Frontiers in Microbiology. 2022;12.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Liang J, Liu R, He W, Zeng Z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, et al.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Hon Chitin*,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Lau EHY, Yang Z, Tong KL. Infection rates of 70% of the population observed within 3 weeks after release of COVID-19 restrictions in Macao, China. Journal of Infection. 2023 Apr;86(4):402-404. 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Yang Q, Yang H,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Hon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Chitin*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Distribution of large value points via frequency and wellposedness of Navier-Stokes equations. Journal of Differential Equations. 2023 Dec;376(9):574-605.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Hon Chitin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Liang Jingyi, Chen Ruihan, Lin Zhijie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, et al.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Temporary impact on medical system and effectiveness of mitigation strategies after COVID-19 policy adjustment in China: a modeling study. Frontiers in Public Health. 2023;11. doi:10.3389/fpubh.2023.1259084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Lu G, Yang Z, Qu W, Qian T, Liu Z, He W, Lin Z,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Hon Chitin*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Daily fluctuations in COVID-19 infection rates under Tokyo’s epidemic prevention measures – new evidence from adaptive Fourier decomposition. Frontiers in Public Health. 2023 Dec 14;11. doi:10.3389/fpubh.2023.1245572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Luo L, Yang Z, Liang J, Ma Y, Wang H,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, et al. Crucial control measures to contain China's first Delta variant outbreak. National Science Review. 2022;9(4).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ifeng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YANG,Z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hiqi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 Z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eng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Tong Wu,Zhijie Lin，Lei Luo，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 xml:space="preserve">et al.Containment of SARS-CoV-2 Delta strain in Guangzhou, China by quarantine and social distancing: a modelling study， Scientific Reports，2022 </w:t>
      </w:r>
      <w:r>
        <w:rPr>
          <w:rFonts w:ascii="Times New Roman" w:hAnsi="Times New Roman" w:cs="Times New Roman"/>
          <w:b/>
          <w:bCs/>
          <w:sz w:val="24"/>
          <w:szCs w:val="24"/>
        </w:rPr>
        <w:t>（Q2）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An, Y., Wu, N. Q.,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Li, Z. W. (2017). Scheduling of Crude Oil Operations in Refinery without Sufficient Charging Tanks Using Petri Nets. </w:t>
      </w:r>
      <w:r>
        <w:rPr>
          <w:rFonts w:ascii="Times New Roman" w:hAnsi="Times New Roman" w:cs="Times New Roman"/>
          <w:i/>
          <w:sz w:val="24"/>
          <w:szCs w:val="24"/>
        </w:rPr>
        <w:t>Applied Sciences-Basel, 7</w:t>
      </w:r>
      <w:r>
        <w:rPr>
          <w:rFonts w:ascii="Times New Roman" w:hAnsi="Times New Roman" w:cs="Times New Roman"/>
          <w:sz w:val="24"/>
          <w:szCs w:val="24"/>
        </w:rPr>
        <w:t>(6). doi:10.3390/app7060564</w:t>
      </w:r>
      <w:r>
        <w:rPr>
          <w:rFonts w:ascii="Times New Roman" w:hAnsi="Times New Roman" w:cs="Times New Roman"/>
          <w:b/>
          <w:bCs/>
          <w:sz w:val="24"/>
          <w:szCs w:val="24"/>
        </w:rPr>
        <w:t>（Q2）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Cai, S. H., Feng, Y. F., Ye, J. H., Deng, Y. L., Cai, Z. D., Zhu, X. J., . . . He,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(2021). The prognostic roles of CYP19A1 expression in bladder cancer patients of different genders. </w:t>
      </w:r>
      <w:r>
        <w:rPr>
          <w:rFonts w:ascii="Times New Roman" w:hAnsi="Times New Roman" w:cs="Times New Roman"/>
          <w:i/>
          <w:sz w:val="24"/>
          <w:szCs w:val="24"/>
        </w:rPr>
        <w:t>Translational Andrology and Urology, 10</w:t>
      </w:r>
      <w:r>
        <w:rPr>
          <w:rFonts w:ascii="Times New Roman" w:hAnsi="Times New Roman" w:cs="Times New Roman"/>
          <w:sz w:val="24"/>
          <w:szCs w:val="24"/>
        </w:rPr>
        <w:t>(9), 3579-+. doi:10.21037/tau-21-400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Chen, Y. F., Al-Ahmari, A.,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Wu, N. Q. (2015). Equivalent Transformation of Nonlinear Constraints to Linear Constraints in Petri Nets. </w:t>
      </w:r>
      <w:r>
        <w:rPr>
          <w:rFonts w:ascii="Times New Roman" w:hAnsi="Times New Roman" w:cs="Times New Roman"/>
          <w:i/>
          <w:sz w:val="24"/>
          <w:szCs w:val="24"/>
        </w:rPr>
        <w:t>Mathematical Problems in Engineering, 2015</w:t>
      </w:r>
      <w:r>
        <w:rPr>
          <w:rFonts w:ascii="Times New Roman" w:hAnsi="Times New Roman" w:cs="Times New Roman"/>
          <w:sz w:val="24"/>
          <w:szCs w:val="24"/>
        </w:rPr>
        <w:t>. doi:10.1155/2015/640917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Choi, F.,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Mao, Y. H., &amp; Lai, I. K. W. (2019). Sustainable Development for Small Economy and Diversification from a Dominant Industry: Evidence from Macao. </w:t>
      </w:r>
      <w:r>
        <w:rPr>
          <w:rFonts w:ascii="Times New Roman" w:hAnsi="Times New Roman" w:cs="Times New Roman"/>
          <w:i/>
          <w:sz w:val="24"/>
          <w:szCs w:val="24"/>
        </w:rPr>
        <w:t>Sustainability, 11</w:t>
      </w:r>
      <w:r>
        <w:rPr>
          <w:rFonts w:ascii="Times New Roman" w:hAnsi="Times New Roman" w:cs="Times New Roman"/>
          <w:sz w:val="24"/>
          <w:szCs w:val="24"/>
        </w:rPr>
        <w:t>(6). doi:10.3390/su11061626</w:t>
      </w:r>
      <w:r>
        <w:rPr>
          <w:rFonts w:ascii="Times New Roman" w:hAnsi="Times New Roman" w:cs="Times New Roman"/>
          <w:b/>
          <w:bCs/>
          <w:sz w:val="24"/>
          <w:szCs w:val="24"/>
        </w:rPr>
        <w:t>（Q2）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M., Zhou, M. C.,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(2017, May 16-18). </w:t>
      </w:r>
      <w:r>
        <w:rPr>
          <w:rFonts w:ascii="Times New Roman" w:hAnsi="Times New Roman" w:cs="Times New Roman"/>
          <w:i/>
          <w:sz w:val="24"/>
          <w:szCs w:val="24"/>
        </w:rPr>
        <w:t>Analysis of Mobile Phone Data under a Cloud Computing Framework.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14th IEEE International Conference on Networking, Sensing and Control (ICNSC), Calabria, ITALY.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（Q1）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M., Zhou, M. C.,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(2019a). Extracting Significant Mobile Phone Interaction Patterns Based on Community Structures. </w:t>
      </w:r>
      <w:r>
        <w:rPr>
          <w:rFonts w:ascii="Times New Roman" w:hAnsi="Times New Roman" w:cs="Times New Roman"/>
          <w:i/>
          <w:sz w:val="24"/>
          <w:szCs w:val="24"/>
        </w:rPr>
        <w:t>Ieee Transactions on Intelligent Transportation Systems, 20</w:t>
      </w:r>
      <w:r>
        <w:rPr>
          <w:rFonts w:ascii="Times New Roman" w:hAnsi="Times New Roman" w:cs="Times New Roman"/>
          <w:sz w:val="24"/>
          <w:szCs w:val="24"/>
        </w:rPr>
        <w:t>(3), 1031-1041. doi:10.1109/tits.2018.2836800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M., Zhou, M. C.,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(2019b). Mobile Phone Data Analysis: A Spatial Exploration Toward Hotspot Detection. </w:t>
      </w:r>
      <w:r>
        <w:rPr>
          <w:rFonts w:ascii="Times New Roman" w:hAnsi="Times New Roman" w:cs="Times New Roman"/>
          <w:i/>
          <w:sz w:val="24"/>
          <w:szCs w:val="24"/>
        </w:rPr>
        <w:t>Ieee Transactions on Automation Science and Engineering, 16</w:t>
      </w:r>
      <w:r>
        <w:rPr>
          <w:rFonts w:ascii="Times New Roman" w:hAnsi="Times New Roman" w:cs="Times New Roman"/>
          <w:sz w:val="24"/>
          <w:szCs w:val="24"/>
        </w:rPr>
        <w:t xml:space="preserve">(1), 351-362. doi:10.1109/tase.2018.2795241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Zeng Z, Qu W, Liu R, Guan W, Liang J, Lin Z, Lau EHY,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Hon Chitin*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Yang Z, He J. Real-time assessment of COVID-19 epidemic in Guangdong Province, China using mathematical models. Journal of Thoracic Disease. 2023 Mar;15(3):1517-1522. doi:10.21037/jtd-23-47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Hon Chitin</w:t>
      </w:r>
      <w:r>
        <w:rPr>
          <w:rFonts w:hint="eastAsia" w:ascii="Times New Roman" w:hAnsi="Times New Roman" w:cs="Times New Roman"/>
          <w:sz w:val="24"/>
          <w:szCs w:val="24"/>
        </w:rPr>
        <w:t>., Leong, I. T., Qian, T., Yang, H., &amp; Zou, B. (2023). Unconditional Basis Constructed from Parameterised Szegö Kernels in Analytic $${\mathbb {H}}^{p}(D)$$. Complex Analysis and Operator Theory, 17(6), 84. https://doi.org/10.1007/s11785-023-01384-2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Liang, J., Liu, Z., Liu, R., Li, Q.,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hint="eastAsia" w:ascii="Times New Roman" w:hAnsi="Times New Roman" w:cs="Times New Roman"/>
          <w:sz w:val="24"/>
          <w:szCs w:val="24"/>
        </w:rPr>
        <w:t>., Zhong, N., &amp; Yang, Z. (2023). Early epidemic control reduced burden of Omicron BA.5 infection in partially vaccinated community.</w:t>
      </w:r>
    </w:p>
    <w:p>
      <w:pPr>
        <w:pStyle w:val="11"/>
        <w:numPr>
          <w:ilvl w:val="0"/>
          <w:numId w:val="3"/>
        </w:numPr>
        <w:spacing w:after="120" w:afterLines="50"/>
        <w:ind w:left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Liang, J., Wang, Y., Liu, Y., Li, Q., Zeng, Z., Yang, Z.,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hint="eastAsia" w:ascii="Times New Roman" w:hAnsi="Times New Roman" w:cs="Times New Roman"/>
          <w:sz w:val="24"/>
          <w:szCs w:val="24"/>
        </w:rPr>
        <w:t>. (2023). Epidemiology dynamic of the common respiratory virus in winter-spring, 2018–2023 in Guangdong province, China. Journal of Thoracic Disease, 15(12), 7165–7167. https://doi.org/10.21037/jtd-23-833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M., Zhou, M. C.,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Ieee. (2018, Mar 27-29). </w:t>
      </w:r>
      <w:r>
        <w:rPr>
          <w:rFonts w:ascii="Times New Roman" w:hAnsi="Times New Roman" w:cs="Times New Roman"/>
          <w:i/>
          <w:sz w:val="24"/>
          <w:szCs w:val="24"/>
        </w:rPr>
        <w:t>Spatio-Temporal Analysis of Mobile Phone Data for Interaction Recognition.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15th IEEE International Conference on Networking, Sensing and Control (ICNSC), Zhuhai, PEOPLES R CHINA. 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M., Zhou, M. C.,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Wang, G., &amp; Ieee. (2018, Mar 27-29). </w:t>
      </w:r>
      <w:r>
        <w:rPr>
          <w:rFonts w:ascii="Times New Roman" w:hAnsi="Times New Roman" w:cs="Times New Roman"/>
          <w:i/>
          <w:sz w:val="24"/>
          <w:szCs w:val="24"/>
        </w:rPr>
        <w:t>Retention Analysis based on a Logistic Regression Model: A Case Study.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15th IEEE International Conference on Networking, Sensing and Control (ICNSC), Zhuhai, PEOPLES R CHINA.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Ghahramani, M. H., Zhou, M. C.,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(2017). Toward Cloud Computing QoS Architecture: Analysis of Cloud Systems and Cloud Services. </w:t>
      </w:r>
      <w:r>
        <w:rPr>
          <w:rFonts w:ascii="Times New Roman" w:hAnsi="Times New Roman" w:cs="Times New Roman"/>
          <w:i/>
          <w:sz w:val="24"/>
          <w:szCs w:val="24"/>
        </w:rPr>
        <w:t>Ieee-Caa Journal of Automatica Sinica, 4</w:t>
      </w:r>
      <w:r>
        <w:rPr>
          <w:rFonts w:ascii="Times New Roman" w:hAnsi="Times New Roman" w:cs="Times New Roman"/>
          <w:sz w:val="24"/>
          <w:szCs w:val="24"/>
        </w:rPr>
        <w:t>(1), 6-18. doi:10.1109/jas.2017.7510313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Han, Z. D., Feng, Y. F., Deng, Y. L., Tang, Z. F., Cai, S. H., Zhuo,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. . . Zhong, W. D. (2022). Integrated analysis reveals prognostic value and progression-related role of AMIGO2 in prostate cancer. </w:t>
      </w:r>
      <w:r>
        <w:rPr>
          <w:rFonts w:ascii="Times New Roman" w:hAnsi="Times New Roman" w:cs="Times New Roman"/>
          <w:i/>
          <w:sz w:val="24"/>
          <w:szCs w:val="24"/>
        </w:rPr>
        <w:t>Translational Andrology and Urology, 11</w:t>
      </w:r>
      <w:r>
        <w:rPr>
          <w:rFonts w:ascii="Times New Roman" w:hAnsi="Times New Roman" w:cs="Times New Roman"/>
          <w:sz w:val="24"/>
          <w:szCs w:val="24"/>
        </w:rPr>
        <w:t>(7), 914-+. doi:10.21037/tau-21-1148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Lee, T.,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Cheung, D. (2009, Jun 29-30). </w:t>
      </w:r>
      <w:r>
        <w:rPr>
          <w:rFonts w:ascii="Times New Roman" w:hAnsi="Times New Roman" w:cs="Times New Roman"/>
          <w:i/>
          <w:sz w:val="24"/>
          <w:szCs w:val="24"/>
        </w:rPr>
        <w:t>XML Schema Design and Management for e-Government Data Interoperability.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9th European Conference on e-Government, Univ Westminister Business Sch, London, ENGLAND.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Liu, R., Feng, Y. F., Deng, Y. L., Zou, Z. H., Ye, J. H., Cai,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. . . Zhong, W. D. (2021). A HIF1 alpha-GPD1 feedforward loop inhibits the progression of renal clear cell carcinoma via mitochondrial function and lipid metabolism. </w:t>
      </w:r>
      <w:r>
        <w:rPr>
          <w:rFonts w:ascii="Times New Roman" w:hAnsi="Times New Roman" w:cs="Times New Roman"/>
          <w:i/>
          <w:sz w:val="24"/>
          <w:szCs w:val="24"/>
        </w:rPr>
        <w:t>Journal of Experimental &amp; Clinical Cancer Research, 40</w:t>
      </w:r>
      <w:r>
        <w:rPr>
          <w:rFonts w:ascii="Times New Roman" w:hAnsi="Times New Roman" w:cs="Times New Roman"/>
          <w:sz w:val="24"/>
          <w:szCs w:val="24"/>
        </w:rPr>
        <w:t xml:space="preserve">(1). doi:10.1186/s13046-021-01996-6 </w:t>
      </w:r>
      <w:r>
        <w:rPr>
          <w:rFonts w:ascii="Times New Roman" w:hAnsi="Times New Roman" w:cs="Times New Roman"/>
          <w:b/>
          <w:bCs/>
          <w:sz w:val="24"/>
          <w:szCs w:val="24"/>
        </w:rPr>
        <w:t>（Q1）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Miranda, M. S., da Silva, J.,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McKerrall, S. J., &amp; Liebman, J. F. (2013). The structure and energetics of pyrrolidinones, tetrahydrofuranones, piperidinones, and tetrahydropyranones: a computational study. </w:t>
      </w:r>
      <w:r>
        <w:rPr>
          <w:rFonts w:ascii="Times New Roman" w:hAnsi="Times New Roman" w:cs="Times New Roman"/>
          <w:i/>
          <w:sz w:val="24"/>
          <w:szCs w:val="24"/>
        </w:rPr>
        <w:t>Structural Chemistry, 24</w:t>
      </w:r>
      <w:r>
        <w:rPr>
          <w:rFonts w:ascii="Times New Roman" w:hAnsi="Times New Roman" w:cs="Times New Roman"/>
          <w:sz w:val="24"/>
          <w:szCs w:val="24"/>
        </w:rPr>
        <w:t>(6), 1829-1839. doi:10.1007/s11224-013-0237-x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Pang, C., Chen, Z. M., &amp;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(2005, Jul 21-26). </w:t>
      </w:r>
      <w:r>
        <w:rPr>
          <w:rFonts w:ascii="Times New Roman" w:hAnsi="Times New Roman" w:cs="Times New Roman"/>
          <w:i/>
          <w:sz w:val="24"/>
          <w:szCs w:val="24"/>
        </w:rPr>
        <w:t>Factors affecting consumers' trust building in B-to-C e-Commerce market of China: An empirical study.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8th Joint Conference on Information Sciences (JCIS 2005), Salt Lake City, UT.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Xu, R. W., Hsieh, K. C., Chan, U. H., Cheang, H. U., Shi, W. K.,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Ieee. (2022, Feb 18-20). </w:t>
      </w:r>
      <w:r>
        <w:rPr>
          <w:rFonts w:ascii="Times New Roman" w:hAnsi="Times New Roman" w:cs="Times New Roman"/>
          <w:i/>
          <w:sz w:val="24"/>
          <w:szCs w:val="24"/>
        </w:rPr>
        <w:t>Analytical Review on Developing Progress of the Quadruped Robot Industry and Gaits Research.</w:t>
      </w:r>
      <w:r>
        <w:rPr>
          <w:rFonts w:ascii="Times New Roman" w:hAnsi="Times New Roman" w:cs="Times New Roman"/>
          <w:sz w:val="24"/>
          <w:szCs w:val="24"/>
        </w:rPr>
        <w:t xml:space="preserve"> Paper presented at the 8th International Conference on Automation, Robotics and Applications (ICARA), Electr Network.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Zhang, J. F., Khalgui, M., Boussahel, W., Frey, G.,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Wu, N. Q., &amp; Li, Z. W. (2015). Modeling and Verification of Reconfigurable and Energy-Efficient Manufacturing Systems. </w:t>
      </w:r>
      <w:r>
        <w:rPr>
          <w:rFonts w:ascii="Times New Roman" w:hAnsi="Times New Roman" w:cs="Times New Roman"/>
          <w:i/>
          <w:sz w:val="24"/>
          <w:szCs w:val="24"/>
        </w:rPr>
        <w:t>Discrete Dynamics in Nature and Society, 2015</w:t>
      </w:r>
      <w:r>
        <w:rPr>
          <w:rFonts w:ascii="Times New Roman" w:hAnsi="Times New Roman" w:cs="Times New Roman"/>
          <w:sz w:val="24"/>
          <w:szCs w:val="24"/>
        </w:rPr>
        <w:t>. doi:10.1155/2015/813476</w:t>
      </w:r>
    </w:p>
    <w:p>
      <w:pPr>
        <w:pStyle w:val="17"/>
        <w:numPr>
          <w:ilvl w:val="0"/>
          <w:numId w:val="3"/>
        </w:numPr>
        <w:adjustRightInd w:val="0"/>
        <w:snapToGrid w:val="0"/>
        <w:spacing w:after="120" w:after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Zhao, H. B., Zeng, Y. R., Han, Z. D., Zhuo, Y. J., Liang, Y. K.,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Hon Chitin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. . . Wu, C. L. (2021). Novel immune-related signature for risk stratification and prognosis in prostatic adenocarcinoma. </w:t>
      </w:r>
      <w:r>
        <w:rPr>
          <w:rFonts w:ascii="Times New Roman" w:hAnsi="Times New Roman" w:cs="Times New Roman"/>
          <w:i/>
          <w:sz w:val="24"/>
          <w:szCs w:val="24"/>
        </w:rPr>
        <w:t>Cancer Sci, 112</w:t>
      </w:r>
      <w:r>
        <w:rPr>
          <w:rFonts w:ascii="Times New Roman" w:hAnsi="Times New Roman" w:cs="Times New Roman"/>
          <w:sz w:val="24"/>
          <w:szCs w:val="24"/>
        </w:rPr>
        <w:t xml:space="preserve">(10), 4365-4376. doi:10.1111/cas.15062 </w:t>
      </w:r>
      <w:r>
        <w:rPr>
          <w:rFonts w:ascii="Times New Roman" w:hAnsi="Times New Roman" w:cs="Times New Roman"/>
          <w:b/>
          <w:bCs/>
          <w:sz w:val="24"/>
          <w:szCs w:val="24"/>
        </w:rPr>
        <w:t>（Q2）</w:t>
      </w:r>
    </w:p>
    <w:p>
      <w:pPr>
        <w:adjustRightInd w:val="0"/>
        <w:snapToGrid w:val="0"/>
        <w:spacing w:after="120" w:afterLines="50"/>
        <w:rPr>
          <w:rFonts w:ascii="Times New Roman" w:hAnsi="Times New Roman" w:eastAsia="MS Gothic" w:cs="Times New Roman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line="200" w:lineRule="atLeast"/>
        <w:ind w:left="10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3175" r="4445" b="3175"/>
                <wp:docPr id="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Certification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POYwl0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Professional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Certification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Awards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bookmarkStart w:id="0" w:name="_Hlk40361398"/>
      <w:r>
        <w:rPr>
          <w:rFonts w:ascii="Times New Roman" w:hAnsi="Times New Roman" w:eastAsia="宋体" w:cs="Times New Roman"/>
          <w:sz w:val="24"/>
          <w:szCs w:val="24"/>
          <w:lang w:eastAsia="zh-TW"/>
        </w:rPr>
        <w:t>In December 2021, awarded a letter of commendation from Academician Zhong Nanshan for undertaking the prediction and early warning work of various domestic epidemic outbreak cities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In September 2022, awarded a letter of thanks from the Hainan Provincial Health Committee for undertaking the epidemic prediction work in Sanya City, Hainan Province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In July 2022, awarded a letter of thanks from the Macao SAR government for undertaking the prediction and research of the prevention and control of the epidemic in Macao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In July 2022, awarded a letter of thanks from the Beijing Public Health Emergency Management Center for the prediction of the epidemic situation in Beijing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In April 2022, awarded a letter of thanks from the Games Service Department of the Beijing Winter Olympics Organizing Committee for undertaking the special project of the Science and Technology Winter Olympics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In July 2021, awarded a letter of thanks from the Guangzhou Center for Disease Control and Prevention for undertaking the epidemic prediction work in Guangzhou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2021 Guangdong-Hong Kong-Macao Greater Bay Area High-Value Patent Layout Competition-Excellence Award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2019 Kirin Cup (hosted by China Service Robot and Special Robot Industry Alliance) – TOP20 Most Popular Commercial Service Robots in 2019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2017 Shanghai International Service Robot Exhibition (hosted by China Service Robot Industry Alliance) – Best Commercial Robot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2016 Geneva International Exhibition of Inventions - Silver Award (Second Inventor)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2016, the third prize of the Science and Technology Invention Award of the Macao SAR Government Science and Technology Awards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eastAsia="zh-TW"/>
        </w:rPr>
        <w:t>DAA-based reverse secondary authentication technology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2015 Asia Pacific Infocommunications Awards (APICTA) Merit Award - First Place in Tourism Category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2014 Asia Pacific Infocommunication Awards (APICTA) Merit Award - 2nd Place in Information Security Category</w:t>
      </w:r>
    </w:p>
    <w:p>
      <w:pPr>
        <w:pStyle w:val="16"/>
        <w:numPr>
          <w:ilvl w:val="0"/>
          <w:numId w:val="4"/>
        </w:numPr>
        <w:adjustRightInd w:val="0"/>
        <w:snapToGrid w:val="0"/>
        <w:spacing w:after="120" w:afterLines="50"/>
        <w:ind w:left="839" w:hanging="357"/>
        <w:jc w:val="both"/>
        <w:rPr>
          <w:rFonts w:ascii="Times New Roman" w:hAnsi="Times New Roman" w:eastAsia="宋体" w:cs="Times New Roman"/>
          <w:sz w:val="24"/>
          <w:szCs w:val="24"/>
          <w:lang w:eastAsia="zh-TW"/>
        </w:rPr>
      </w:pPr>
      <w:r>
        <w:rPr>
          <w:rFonts w:ascii="Times New Roman" w:hAnsi="Times New Roman" w:eastAsia="宋体" w:cs="Times New Roman"/>
          <w:sz w:val="24"/>
          <w:szCs w:val="24"/>
          <w:lang w:eastAsia="zh-TW"/>
        </w:rPr>
        <w:t>2012 Macao Special Administrative Region Government Science and Technology Award, Third Prize of Scientific and Technological Invention Award – Ultra-small Network Intrusion Detector Based on Reducing the Feature Dimension of SVM Classification Algorithm</w:t>
      </w:r>
    </w:p>
    <w:bookmarkEnd w:id="0"/>
    <w:p>
      <w:pPr>
        <w:rPr>
          <w:rFonts w:ascii="Times New Roman" w:hAnsi="Times New Roman" w:eastAsia="Times New Roman" w:cs="Times New Roman"/>
          <w:sz w:val="20"/>
          <w:szCs w:val="20"/>
          <w:lang w:eastAsia="zh-TW"/>
        </w:rPr>
      </w:pPr>
    </w:p>
    <w:p>
      <w:pPr>
        <w:spacing w:before="10"/>
        <w:rPr>
          <w:rFonts w:ascii="Times New Roman" w:hAnsi="Times New Roman" w:eastAsia="Times New Roman" w:cs="Times New Roman"/>
          <w:sz w:val="10"/>
          <w:szCs w:val="10"/>
          <w:lang w:eastAsia="zh-TW"/>
        </w:rPr>
      </w:pPr>
    </w:p>
    <w:p>
      <w:pPr>
        <w:spacing w:line="200" w:lineRule="atLeast"/>
        <w:ind w:left="10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2540" r="4445" b="3810"/>
                <wp:docPr id="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>Journal Editorship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JN/dcAAAAEAQAADwAAAAAA&#10;AAABACAAAAAiAAAAZHJzL2Rvd25yZXYueG1sUEsBAhQAFAAAAAgAh07iQEyDvjYUAgAALg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>Journal Editorship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8"/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spacing w:line="200" w:lineRule="atLeast"/>
        <w:ind w:left="10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s">
            <w:drawing>
              <wp:inline distT="0" distB="0" distL="0" distR="0">
                <wp:extent cx="6277610" cy="241300"/>
                <wp:effectExtent l="4445" t="1270" r="4445" b="0"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41300"/>
                        </a:xfrm>
                        <a:prstGeom prst="rect">
                          <a:avLst/>
                        </a:prstGeom>
                        <a:solidFill>
                          <a:srgbClr val="3272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Website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6" o:spt="202" type="#_x0000_t202" style="height:19pt;width:494.3pt;" fillcolor="#32727F" filled="t" stroked="f" coordsize="21600,21600" o:gfxdata="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gk391wAAAAQBAAAPAAAAAAAA&#10;AAEAIAAAACIAAABkcnMvZG93bnJldi54bWxQSwECFAAUAAAACACHTuJA5DheQhMCAAAu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7"/>
                        <w:ind w:left="3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4"/>
                        </w:rPr>
                        <w:t>Personal</w:t>
                      </w:r>
                      <w:r>
                        <w:rPr>
                          <w:rFonts w:ascii="Times New Roman"/>
                          <w:color w:val="FFFFFF"/>
                          <w:sz w:val="24"/>
                        </w:rPr>
                        <w:t xml:space="preserve"> Website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10" w:h="16840"/>
      <w:pgMar w:top="1360" w:right="8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A76B1"/>
    <w:multiLevelType w:val="multilevel"/>
    <w:tmpl w:val="26AA76B1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1865B7"/>
    <w:multiLevelType w:val="multilevel"/>
    <w:tmpl w:val="2B1865B7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C6799D"/>
    <w:multiLevelType w:val="multilevel"/>
    <w:tmpl w:val="33C6799D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FE20A0"/>
    <w:multiLevelType w:val="multilevel"/>
    <w:tmpl w:val="56FE20A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272A78"/>
    <w:rsid w:val="00053494"/>
    <w:rsid w:val="00174E39"/>
    <w:rsid w:val="00272A78"/>
    <w:rsid w:val="002738CA"/>
    <w:rsid w:val="002A4DBA"/>
    <w:rsid w:val="002B1B44"/>
    <w:rsid w:val="00475C10"/>
    <w:rsid w:val="004E5AC5"/>
    <w:rsid w:val="00547BBC"/>
    <w:rsid w:val="0070663A"/>
    <w:rsid w:val="00804A15"/>
    <w:rsid w:val="008A530A"/>
    <w:rsid w:val="008D19FE"/>
    <w:rsid w:val="00911713"/>
    <w:rsid w:val="00A35C1E"/>
    <w:rsid w:val="00A54E85"/>
    <w:rsid w:val="00A767F0"/>
    <w:rsid w:val="00D0246B"/>
    <w:rsid w:val="00D75C16"/>
    <w:rsid w:val="2011123A"/>
    <w:rsid w:val="231A496B"/>
    <w:rsid w:val="652A37D1"/>
    <w:rsid w:val="7F7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"/>
    </w:pPr>
    <w:rPr>
      <w:rFonts w:ascii="Times New Roman" w:hAnsi="Times New Roman" w:eastAsia="Times New Roman"/>
      <w:sz w:val="24"/>
      <w:szCs w:val="24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7">
    <w:name w:val="Table Grid"/>
    <w:basedOn w:val="6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link w:val="15"/>
    <w:qFormat/>
    <w:uiPriority w:val="34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4"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  <w:style w:type="character" w:customStyle="1" w:styleId="15">
    <w:name w:val="列表段落 字符"/>
    <w:basedOn w:val="8"/>
    <w:link w:val="11"/>
    <w:autoRedefine/>
    <w:qFormat/>
    <w:uiPriority w:val="34"/>
  </w:style>
  <w:style w:type="paragraph" w:customStyle="1" w:styleId="16">
    <w:name w:val="Default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Helvetica" w:cs="Helvetica"/>
      <w:color w:val="000000"/>
      <w:sz w:val="22"/>
      <w:szCs w:val="22"/>
      <w:u w:color="000000"/>
      <w:lang w:val="en-US" w:eastAsia="en-US" w:bidi="ar-SA"/>
    </w:rPr>
  </w:style>
  <w:style w:type="paragraph" w:customStyle="1" w:styleId="17">
    <w:name w:val="EndNote Bibliography"/>
    <w:basedOn w:val="1"/>
    <w:link w:val="18"/>
    <w:uiPriority w:val="0"/>
    <w:pPr>
      <w:jc w:val="both"/>
    </w:pPr>
    <w:rPr>
      <w:rFonts w:ascii="等线" w:hAnsi="等线" w:eastAsia="等线"/>
      <w:kern w:val="2"/>
      <w:sz w:val="20"/>
      <w:lang w:eastAsia="zh-CN"/>
    </w:rPr>
  </w:style>
  <w:style w:type="character" w:customStyle="1" w:styleId="18">
    <w:name w:val="EndNote Bibliography 字符"/>
    <w:basedOn w:val="8"/>
    <w:link w:val="17"/>
    <w:autoRedefine/>
    <w:qFormat/>
    <w:uiPriority w:val="0"/>
    <w:rPr>
      <w:rFonts w:ascii="等线" w:hAnsi="等线" w:eastAsia="等线"/>
      <w:kern w:val="2"/>
      <w:sz w:val="20"/>
      <w:lang w:eastAsia="zh-CN"/>
    </w:rPr>
  </w:style>
  <w:style w:type="paragraph" w:customStyle="1" w:styleId="19">
    <w:name w:val="msobibliography"/>
    <w:basedOn w:val="1"/>
    <w:next w:val="1"/>
    <w:hidden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9182</Characters>
  <Lines>76</Lines>
  <Paragraphs>21</Paragraphs>
  <TotalTime>14</TotalTime>
  <ScaleCrop>false</ScaleCrop>
  <LinksUpToDate>false</LinksUpToDate>
  <CharactersWithSpaces>10771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2023-01-06T04:00:00Z</dcterms:created>
  <dc:creator>Online2PDF.com</dc:creator>
  <cp:lastModifiedBy>Vic.Ho</cp:lastModifiedBy>
  <cp:lastPrinted>2023-01-06T04:18:00Z</cp:lastPrinted>
  <dcterms:modified xsi:type="dcterms:W3CDTF">2024-01-10T03:09:46Z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2022-10-25T00:00:00Z</vt:filetime>
  </property>
  <property fmtid="{D5CDD505-2E9C-101B-9397-08002B2CF9AE}" pid="4" name="GrammarlyDocumentId">
    <vt:lpwstr>e696be2f496d776caac0fc018754c09846fd93af22fe8290d2ea9551999fb20e</vt:lpwstr>
  </property>
  <property fmtid="{D5CDD505-2E9C-101B-9397-08002B2CF9AE}" pid="5" name="KSOProductBuildVer">
    <vt:lpwstr>2052-12.1.0.16120</vt:lpwstr>
  </property>
  <property fmtid="{D5CDD505-2E9C-101B-9397-08002B2CF9AE}" pid="6" name="ICV">
    <vt:lpwstr>7575124764C040E9896F394F2CC8D771_12</vt:lpwstr>
  </property>
</Properties>
</file>